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4A22C461"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w:t>
      </w:r>
      <w:bookmarkEnd w:id="0"/>
      <w:r w:rsidR="0065777D">
        <w:rPr>
          <w:rFonts w:eastAsiaTheme="minorEastAsia" w:cs="Arial"/>
          <w:bCs/>
          <w:noProof w:val="0"/>
          <w:color w:val="000000" w:themeColor="text1"/>
          <w:sz w:val="22"/>
          <w:szCs w:val="22"/>
          <w:lang w:eastAsia="zh-CN"/>
        </w:rPr>
        <w:t>10</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6609E6" w:rsidRPr="006609E6">
        <w:rPr>
          <w:rFonts w:eastAsiaTheme="minorEastAsia" w:cs="Arial"/>
          <w:bCs/>
          <w:noProof w:val="0"/>
          <w:color w:val="000000" w:themeColor="text1"/>
          <w:sz w:val="22"/>
          <w:szCs w:val="22"/>
          <w:lang w:val="en-GB" w:eastAsia="zh-CN"/>
        </w:rPr>
        <w:t>2402892</w:t>
      </w:r>
    </w:p>
    <w:p w14:paraId="6A25EC1C" w14:textId="3A261C8F" w:rsidR="00E07AF8" w:rsidRPr="006B21ED" w:rsidRDefault="004A61F5" w:rsidP="00E07AF8">
      <w:pPr>
        <w:pStyle w:val="Header"/>
        <w:tabs>
          <w:tab w:val="right" w:pos="9639"/>
          <w:tab w:val="right" w:pos="13323"/>
        </w:tabs>
        <w:jc w:val="both"/>
        <w:rPr>
          <w:rFonts w:eastAsiaTheme="minorEastAsia" w:cs="Arial"/>
          <w:bCs/>
          <w:noProof w:val="0"/>
          <w:sz w:val="22"/>
          <w:szCs w:val="22"/>
          <w:lang w:eastAsia="zh-CN"/>
        </w:rPr>
      </w:pPr>
      <w:r w:rsidRPr="004A61F5">
        <w:rPr>
          <w:rFonts w:eastAsiaTheme="minorEastAsia" w:cs="Arial"/>
          <w:bCs/>
          <w:noProof w:val="0"/>
          <w:sz w:val="22"/>
          <w:szCs w:val="22"/>
          <w:lang w:val="en-GB" w:eastAsia="zh-CN"/>
        </w:rPr>
        <w:t>Athens, Greece, Feb. 26</w:t>
      </w:r>
      <w:r w:rsidRPr="004A61F5">
        <w:rPr>
          <w:rFonts w:eastAsiaTheme="minorEastAsia" w:cs="Arial"/>
          <w:bCs/>
          <w:noProof w:val="0"/>
          <w:sz w:val="22"/>
          <w:szCs w:val="22"/>
          <w:vertAlign w:val="superscript"/>
          <w:lang w:val="en-GB" w:eastAsia="zh-CN"/>
        </w:rPr>
        <w:t>th</w:t>
      </w:r>
      <w:r w:rsidRPr="004A61F5">
        <w:rPr>
          <w:rFonts w:eastAsiaTheme="minorEastAsia" w:cs="Arial"/>
          <w:bCs/>
          <w:noProof w:val="0"/>
          <w:sz w:val="22"/>
          <w:szCs w:val="22"/>
          <w:lang w:val="en-GB" w:eastAsia="zh-CN"/>
        </w:rPr>
        <w:t xml:space="preserve"> – March 1</w:t>
      </w:r>
      <w:r w:rsidRPr="004A61F5">
        <w:rPr>
          <w:rFonts w:eastAsiaTheme="minorEastAsia" w:cs="Arial"/>
          <w:bCs/>
          <w:noProof w:val="0"/>
          <w:sz w:val="22"/>
          <w:szCs w:val="22"/>
          <w:vertAlign w:val="superscript"/>
          <w:lang w:val="en-GB" w:eastAsia="zh-CN"/>
        </w:rPr>
        <w:t>st</w:t>
      </w:r>
      <w:r w:rsidRPr="004A61F5">
        <w:rPr>
          <w:rFonts w:eastAsiaTheme="minorEastAsia" w:cs="Arial"/>
          <w:bCs/>
          <w:noProof w:val="0"/>
          <w:sz w:val="22"/>
          <w:szCs w:val="22"/>
          <w:lang w:val="en-GB" w:eastAsia="zh-CN"/>
        </w:rPr>
        <w:t>, 2024</w:t>
      </w:r>
    </w:p>
    <w:bookmarkEnd w:id="1"/>
    <w:p w14:paraId="4BDFE11D" w14:textId="3E915C86"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27174A">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w:t>
      </w:r>
      <w:r w:rsidR="00284C48">
        <w:rPr>
          <w:rFonts w:eastAsiaTheme="minorEastAsia" w:cs="Arial"/>
          <w:bCs/>
          <w:noProof w:val="0"/>
          <w:sz w:val="22"/>
          <w:szCs w:val="22"/>
          <w:lang w:val="en-GB" w:eastAsia="zh-CN"/>
        </w:rPr>
        <w:t>6</w:t>
      </w:r>
      <w:r w:rsidR="007B120C" w:rsidRPr="007B120C">
        <w:rPr>
          <w:rFonts w:eastAsiaTheme="minorEastAsia" w:cs="Arial"/>
          <w:bCs/>
          <w:noProof w:val="0"/>
          <w:sz w:val="22"/>
          <w:szCs w:val="22"/>
          <w:lang w:val="en-GB" w:eastAsia="zh-CN"/>
        </w:rPr>
        <w:t>.</w:t>
      </w:r>
      <w:r w:rsidR="00263695">
        <w:rPr>
          <w:rFonts w:eastAsiaTheme="minorEastAsia" w:cs="Arial"/>
          <w:bCs/>
          <w:noProof w:val="0"/>
          <w:sz w:val="22"/>
          <w:szCs w:val="22"/>
          <w:lang w:val="en-GB" w:eastAsia="zh-CN"/>
        </w:rPr>
        <w:t>2</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1ED0284C"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D9247E">
        <w:rPr>
          <w:rFonts w:eastAsiaTheme="minorEastAsia" w:cs="Arial"/>
          <w:bCs/>
          <w:noProof w:val="0"/>
          <w:sz w:val="22"/>
          <w:szCs w:val="22"/>
          <w:lang w:eastAsia="zh-CN"/>
        </w:rPr>
        <w:t>performance part</w:t>
      </w:r>
      <w:r w:rsidR="00FD0606">
        <w:rPr>
          <w:rFonts w:eastAsiaTheme="minorEastAsia" w:cs="Arial"/>
          <w:bCs/>
          <w:noProof w:val="0"/>
          <w:sz w:val="22"/>
          <w:szCs w:val="22"/>
          <w:lang w:eastAsia="zh-CN"/>
        </w:rPr>
        <w:t xml:space="preserve"> for BWP </w:t>
      </w:r>
      <w:proofErr w:type="spellStart"/>
      <w:r w:rsidR="00FD0606">
        <w:rPr>
          <w:rFonts w:eastAsiaTheme="minorEastAsia" w:cs="Arial"/>
          <w:bCs/>
          <w:noProof w:val="0"/>
          <w:sz w:val="22"/>
          <w:szCs w:val="22"/>
          <w:lang w:eastAsia="zh-CN"/>
        </w:rPr>
        <w:t>wor</w:t>
      </w:r>
      <w:proofErr w:type="spellEnd"/>
      <w:r w:rsidR="00C5769C">
        <w:rPr>
          <w:rFonts w:eastAsiaTheme="minorEastAsia" w:cs="Arial"/>
          <w:bCs/>
          <w:noProof w:val="0"/>
          <w:sz w:val="22"/>
          <w:szCs w:val="22"/>
          <w:lang w:eastAsia="zh-CN"/>
        </w:rPr>
        <w:t xml:space="preserve"> </w:t>
      </w:r>
      <w:r w:rsidR="00D9247E">
        <w:rPr>
          <w:rFonts w:eastAsiaTheme="minorEastAsia" w:cs="Arial"/>
          <w:bCs/>
          <w:noProof w:val="0"/>
          <w:sz w:val="22"/>
          <w:szCs w:val="22"/>
          <w:lang w:eastAsia="zh-CN"/>
        </w:rPr>
        <w:t>Option C</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2" w:name="_Ref118271349"/>
      <w:r w:rsidR="00EE7FA7" w:rsidRPr="006B21ED">
        <w:rPr>
          <w:rFonts w:ascii="Arial" w:hAnsi="Arial" w:cs="Arial"/>
        </w:rPr>
        <w:t>Introduction</w:t>
      </w:r>
      <w:bookmarkEnd w:id="2"/>
    </w:p>
    <w:p w14:paraId="189CBA26" w14:textId="71B3FE81" w:rsidR="002A7349" w:rsidRPr="00BC73EE" w:rsidRDefault="00900A75" w:rsidP="00BC73EE">
      <w:pPr>
        <w:jc w:val="both"/>
      </w:pPr>
      <w:r>
        <w:t>Based on the agreed work plan, the performance part discussion should start meeting R4#110</w:t>
      </w:r>
      <w:r w:rsidR="00662564">
        <w:t xml:space="preserve"> </w:t>
      </w:r>
      <w:r w:rsidR="00662564">
        <w:fldChar w:fldCharType="begin"/>
      </w:r>
      <w:r w:rsidR="00662564">
        <w:instrText xml:space="preserve"> REF _Ref115358872 \r \h </w:instrText>
      </w:r>
      <w:r w:rsidR="00662564">
        <w:fldChar w:fldCharType="separate"/>
      </w:r>
      <w:r w:rsidR="00662564">
        <w:t>[1]</w:t>
      </w:r>
      <w:r w:rsidR="00662564">
        <w:fldChar w:fldCharType="end"/>
      </w:r>
      <w:r>
        <w:t xml:space="preserve">. </w:t>
      </w:r>
      <w:r w:rsidR="00E85671">
        <w:t>I</w:t>
      </w:r>
      <w:r w:rsidR="00347DA0">
        <w:t xml:space="preserve">n </w:t>
      </w:r>
      <w:r w:rsidR="00BC1625">
        <w:t xml:space="preserve">this contribution paper, we provide </w:t>
      </w:r>
      <w:r>
        <w:t>discussion on the test cases for Option C</w:t>
      </w:r>
      <w:r w:rsidR="00A84124">
        <w:t xml:space="preserve">. </w:t>
      </w:r>
      <w:r w:rsidR="00081243" w:rsidRPr="00081243">
        <w:t xml:space="preserve"> </w:t>
      </w:r>
    </w:p>
    <w:p w14:paraId="60969AB4" w14:textId="0B6ED19C" w:rsidR="00FA68A8" w:rsidRDefault="00440D0E" w:rsidP="00440D0E">
      <w:pPr>
        <w:pStyle w:val="Heading1"/>
        <w:numPr>
          <w:ilvl w:val="0"/>
          <w:numId w:val="1"/>
        </w:numPr>
        <w:jc w:val="both"/>
        <w:rPr>
          <w:rFonts w:ascii="Arial" w:hAnsi="Arial" w:cs="Arial"/>
        </w:rPr>
      </w:pPr>
      <w:r>
        <w:rPr>
          <w:rFonts w:ascii="Arial" w:hAnsi="Arial" w:cs="Arial"/>
        </w:rPr>
        <w:t xml:space="preserve">Discussion </w:t>
      </w:r>
      <w:r w:rsidR="00900A75">
        <w:rPr>
          <w:rFonts w:ascii="Arial" w:hAnsi="Arial" w:cs="Arial"/>
        </w:rPr>
        <w:t>on Option C</w:t>
      </w:r>
    </w:p>
    <w:p w14:paraId="3D13218D" w14:textId="7FE507A1" w:rsidR="00BB4CA3" w:rsidRDefault="00900A75" w:rsidP="00A84124">
      <w:pPr>
        <w:jc w:val="both"/>
      </w:pPr>
      <w:r>
        <w:t xml:space="preserve">In the previous meeting, RAN4 agreed to define requirements for </w:t>
      </w:r>
      <w:proofErr w:type="spellStart"/>
      <w:r>
        <w:t>PCell</w:t>
      </w:r>
      <w:proofErr w:type="spellEnd"/>
      <w:r>
        <w:t xml:space="preserve"> only for the case of NCD-SSB with CA. Hence, the use of NCD-SSB in Option C is the same as that of 2Rx </w:t>
      </w:r>
      <w:proofErr w:type="spellStart"/>
      <w:r>
        <w:t>RedCap</w:t>
      </w:r>
      <w:proofErr w:type="spellEnd"/>
      <w:r>
        <w:t xml:space="preserve"> UE</w:t>
      </w:r>
      <w:r w:rsidR="00ED3B63">
        <w:t>.</w:t>
      </w:r>
      <w:r>
        <w:t xml:space="preserve"> Therefore, the test cases defined for NCD-SSB of 2Rx </w:t>
      </w:r>
      <w:proofErr w:type="spellStart"/>
      <w:r>
        <w:t>RedCap</w:t>
      </w:r>
      <w:proofErr w:type="spellEnd"/>
      <w:r>
        <w:t xml:space="preserve"> can be directly reused for Option C.</w:t>
      </w:r>
    </w:p>
    <w:p w14:paraId="00257537" w14:textId="380E7980" w:rsidR="00ED3B63" w:rsidRDefault="00ED3B63" w:rsidP="00A84124">
      <w:pPr>
        <w:jc w:val="both"/>
      </w:pPr>
    </w:p>
    <w:p w14:paraId="31876C74" w14:textId="43E4F4C7" w:rsidR="00BB4CA3" w:rsidRPr="00FA7328" w:rsidRDefault="00732377" w:rsidP="00732377">
      <w:pPr>
        <w:pStyle w:val="ListParagraph"/>
        <w:spacing w:after="180"/>
        <w:ind w:left="0"/>
        <w:contextualSpacing w:val="0"/>
        <w:jc w:val="both"/>
        <w:rPr>
          <w:rFonts w:ascii="Times New Roman" w:hAnsi="Times New Roman" w:cs="Times New Roman"/>
          <w:sz w:val="20"/>
          <w:szCs w:val="20"/>
        </w:rPr>
      </w:pPr>
      <w:bookmarkStart w:id="3" w:name="_Ref142663937"/>
      <w:r w:rsidRPr="00FA7328">
        <w:rPr>
          <w:rFonts w:cstheme="minorHAnsi"/>
          <w:b/>
          <w:lang w:eastAsia="ko-KR"/>
        </w:rPr>
        <w:t xml:space="preserve">Observation: </w:t>
      </w:r>
      <w:r w:rsidR="00900A75" w:rsidRPr="00900A75">
        <w:rPr>
          <w:rFonts w:cstheme="minorHAnsi"/>
          <w:b/>
          <w:lang w:eastAsia="ko-KR"/>
        </w:rPr>
        <w:t xml:space="preserve">the use of NCD-SSB in Option C is the same as that of 2Rx </w:t>
      </w:r>
      <w:proofErr w:type="spellStart"/>
      <w:r w:rsidR="00900A75" w:rsidRPr="00900A75">
        <w:rPr>
          <w:rFonts w:cstheme="minorHAnsi"/>
          <w:b/>
          <w:lang w:eastAsia="ko-KR"/>
        </w:rPr>
        <w:t>RedCap</w:t>
      </w:r>
      <w:proofErr w:type="spellEnd"/>
      <w:r w:rsidR="00900A75" w:rsidRPr="00900A75">
        <w:rPr>
          <w:rFonts w:cstheme="minorHAnsi"/>
          <w:b/>
          <w:lang w:eastAsia="ko-KR"/>
        </w:rPr>
        <w:t xml:space="preserve"> UE</w:t>
      </w:r>
      <w:r w:rsidR="00BB4CA3" w:rsidRPr="00FA7328">
        <w:rPr>
          <w:rFonts w:cstheme="minorHAnsi"/>
          <w:b/>
          <w:lang w:eastAsia="ko-KR"/>
        </w:rPr>
        <w:t>.</w:t>
      </w:r>
      <w:bookmarkEnd w:id="3"/>
    </w:p>
    <w:p w14:paraId="697B8D21" w14:textId="3575C628" w:rsidR="008A4DC2" w:rsidRPr="00FA7328" w:rsidRDefault="00E716D2" w:rsidP="008A4DC2">
      <w:pPr>
        <w:pStyle w:val="ListParagraph"/>
        <w:numPr>
          <w:ilvl w:val="0"/>
          <w:numId w:val="5"/>
        </w:numPr>
        <w:spacing w:after="180"/>
        <w:contextualSpacing w:val="0"/>
        <w:jc w:val="both"/>
        <w:rPr>
          <w:rFonts w:ascii="Times New Roman" w:hAnsi="Times New Roman" w:cs="Times New Roman"/>
          <w:sz w:val="20"/>
          <w:szCs w:val="20"/>
        </w:rPr>
      </w:pPr>
      <w:r w:rsidRPr="00E716D2">
        <w:rPr>
          <w:rFonts w:cstheme="minorHAnsi"/>
          <w:b/>
          <w:bCs/>
          <w:lang w:eastAsia="ko-KR"/>
        </w:rPr>
        <w:t xml:space="preserve">the test cases defined for NCD-SSB of 2Rx </w:t>
      </w:r>
      <w:proofErr w:type="spellStart"/>
      <w:r w:rsidRPr="00E716D2">
        <w:rPr>
          <w:rFonts w:cstheme="minorHAnsi"/>
          <w:b/>
          <w:bCs/>
          <w:lang w:eastAsia="ko-KR"/>
        </w:rPr>
        <w:t>RedCap</w:t>
      </w:r>
      <w:proofErr w:type="spellEnd"/>
      <w:r w:rsidRPr="00E716D2">
        <w:rPr>
          <w:rFonts w:cstheme="minorHAnsi"/>
          <w:b/>
          <w:bCs/>
          <w:lang w:eastAsia="ko-KR"/>
        </w:rPr>
        <w:t xml:space="preserve"> can be directly reused for Option C</w:t>
      </w:r>
      <w:r w:rsidR="000B2AA8" w:rsidRPr="00FA7328">
        <w:rPr>
          <w:rFonts w:cstheme="minorHAnsi"/>
          <w:b/>
          <w:bCs/>
          <w:lang w:eastAsia="ko-KR"/>
        </w:rPr>
        <w:t>.</w:t>
      </w:r>
    </w:p>
    <w:p w14:paraId="5D392F3E" w14:textId="77777777" w:rsidR="002E54F4" w:rsidRPr="00A53B80" w:rsidRDefault="002E54F4" w:rsidP="002E54F4">
      <w:pPr>
        <w:pStyle w:val="ListParagraph"/>
        <w:spacing w:after="180"/>
        <w:ind w:left="0"/>
        <w:contextualSpacing w:val="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4" w:name="_Ref92572437"/>
    </w:p>
    <w:p w14:paraId="017717A1" w14:textId="7041F16A" w:rsidR="000B2AA8" w:rsidRDefault="00EA6AC7" w:rsidP="00AA10E8">
      <w:pPr>
        <w:jc w:val="both"/>
        <w:rPr>
          <w:rFonts w:cstheme="minorHAnsi"/>
          <w:b/>
          <w:bCs/>
          <w:lang w:eastAsia="ko-KR"/>
        </w:rPr>
      </w:pPr>
      <w:r>
        <w:rPr>
          <w:b/>
          <w:bCs/>
        </w:rPr>
        <w:t xml:space="preserve">Proposal </w:t>
      </w:r>
      <w:r w:rsidR="00E469BA">
        <w:rPr>
          <w:b/>
          <w:bCs/>
        </w:rPr>
        <w:t>1</w:t>
      </w:r>
      <w:r>
        <w:rPr>
          <w:b/>
          <w:bCs/>
        </w:rPr>
        <w:t xml:space="preserve">: </w:t>
      </w:r>
      <w:r w:rsidR="00E716D2">
        <w:rPr>
          <w:rFonts w:cstheme="minorHAnsi"/>
          <w:b/>
          <w:bCs/>
          <w:lang w:eastAsia="ko-KR"/>
        </w:rPr>
        <w:t xml:space="preserve">the test cases defined for NCD-SSB of 2Rx </w:t>
      </w:r>
      <w:proofErr w:type="spellStart"/>
      <w:r w:rsidR="00E716D2">
        <w:rPr>
          <w:rFonts w:cstheme="minorHAnsi"/>
          <w:b/>
          <w:bCs/>
          <w:lang w:eastAsia="ko-KR"/>
        </w:rPr>
        <w:t>RedCap</w:t>
      </w:r>
      <w:proofErr w:type="spellEnd"/>
      <w:r w:rsidR="00E716D2">
        <w:rPr>
          <w:rFonts w:cstheme="minorHAnsi"/>
          <w:b/>
          <w:bCs/>
          <w:lang w:eastAsia="ko-KR"/>
        </w:rPr>
        <w:t xml:space="preserve"> can be directly reused for Option C</w:t>
      </w:r>
      <w:r>
        <w:rPr>
          <w:rFonts w:cstheme="minorHAnsi"/>
          <w:b/>
          <w:bCs/>
          <w:lang w:eastAsia="ko-KR"/>
        </w:rPr>
        <w:t>.</w:t>
      </w:r>
    </w:p>
    <w:p w14:paraId="13A2A73E" w14:textId="77777777" w:rsidR="00EA6AC7" w:rsidRDefault="00EA6AC7" w:rsidP="00AA10E8">
      <w:pPr>
        <w:jc w:val="both"/>
        <w:rPr>
          <w:b/>
          <w:bCs/>
        </w:rPr>
      </w:pPr>
    </w:p>
    <w:bookmarkEnd w:id="4"/>
    <w:p w14:paraId="6A9FA0B9" w14:textId="1EDF1426" w:rsidR="00E5598D" w:rsidRPr="00EB2870" w:rsidRDefault="00D92E2D" w:rsidP="00F82B9F">
      <w:pPr>
        <w:pStyle w:val="Heading1"/>
        <w:numPr>
          <w:ilvl w:val="0"/>
          <w:numId w:val="1"/>
        </w:numPr>
        <w:jc w:val="both"/>
        <w:rPr>
          <w:rFonts w:ascii="Arial" w:hAnsi="Arial" w:cs="Arial"/>
        </w:rPr>
      </w:pPr>
      <w:r w:rsidRPr="00EB2870">
        <w:rPr>
          <w:rFonts w:ascii="Arial" w:hAnsi="Arial" w:cs="Arial"/>
        </w:rPr>
        <w:t>References</w:t>
      </w:r>
    </w:p>
    <w:p w14:paraId="79577B6D" w14:textId="3C82A20E" w:rsidR="008261FC" w:rsidRPr="00EB2870" w:rsidRDefault="0012574C" w:rsidP="008261FC">
      <w:pPr>
        <w:pStyle w:val="ListParagraph"/>
        <w:numPr>
          <w:ilvl w:val="0"/>
          <w:numId w:val="4"/>
        </w:numPr>
        <w:jc w:val="both"/>
        <w:rPr>
          <w:rFonts w:cstheme="minorHAnsi"/>
          <w:color w:val="000000"/>
        </w:rPr>
      </w:pPr>
      <w:bookmarkStart w:id="5" w:name="_Ref115358872"/>
      <w:r w:rsidRPr="00EB2870">
        <w:rPr>
          <w:rFonts w:cstheme="minorHAnsi"/>
          <w:color w:val="000000"/>
        </w:rPr>
        <w:t>R</w:t>
      </w:r>
      <w:r w:rsidR="00EB2870" w:rsidRPr="00EB2870">
        <w:rPr>
          <w:rFonts w:cstheme="minorHAnsi"/>
          <w:color w:val="000000"/>
        </w:rPr>
        <w:t>4</w:t>
      </w:r>
      <w:r w:rsidRPr="00EB2870">
        <w:rPr>
          <w:rFonts w:cstheme="minorHAnsi"/>
          <w:color w:val="000000"/>
        </w:rPr>
        <w:t>-</w:t>
      </w:r>
      <w:r w:rsidR="00EB2870" w:rsidRPr="00EB2870">
        <w:rPr>
          <w:rFonts w:cstheme="minorHAnsi"/>
          <w:bCs/>
          <w:color w:val="000000"/>
        </w:rPr>
        <w:t>2304044</w:t>
      </w:r>
      <w:r w:rsidR="00DD44D1" w:rsidRPr="00EB2870">
        <w:rPr>
          <w:rFonts w:cstheme="minorHAnsi"/>
          <w:bCs/>
          <w:color w:val="000000"/>
        </w:rPr>
        <w:t>, “</w:t>
      </w:r>
      <w:r w:rsidR="00EB2870" w:rsidRPr="00EB2870">
        <w:rPr>
          <w:rFonts w:cstheme="minorHAnsi"/>
          <w:bCs/>
          <w:color w:val="000000"/>
        </w:rPr>
        <w:t xml:space="preserve">R18 workplan for Complete the specification support for </w:t>
      </w:r>
      <w:proofErr w:type="spellStart"/>
      <w:r w:rsidR="00EB2870" w:rsidRPr="00EB2870">
        <w:rPr>
          <w:rFonts w:cstheme="minorHAnsi"/>
          <w:bCs/>
          <w:color w:val="000000"/>
        </w:rPr>
        <w:t>BandWidth</w:t>
      </w:r>
      <w:proofErr w:type="spellEnd"/>
      <w:r w:rsidR="00EB2870" w:rsidRPr="00EB2870">
        <w:rPr>
          <w:rFonts w:cstheme="minorHAnsi"/>
          <w:bCs/>
          <w:color w:val="000000"/>
        </w:rPr>
        <w:t xml:space="preserve"> Part operation without restriction in NR </w:t>
      </w:r>
      <w:proofErr w:type="spellStart"/>
      <w:r w:rsidR="00EB2870" w:rsidRPr="00EB2870">
        <w:rPr>
          <w:rFonts w:cstheme="minorHAnsi"/>
          <w:bCs/>
          <w:color w:val="000000"/>
        </w:rPr>
        <w:t>NR</w:t>
      </w:r>
      <w:proofErr w:type="spellEnd"/>
      <w:r w:rsidR="00EB2870" w:rsidRPr="00EB2870">
        <w:rPr>
          <w:rFonts w:cstheme="minorHAnsi"/>
          <w:bCs/>
          <w:color w:val="000000"/>
        </w:rPr>
        <w:t xml:space="preserve"> WI</w:t>
      </w:r>
      <w:r w:rsidR="00DD44D1" w:rsidRPr="00EB2870">
        <w:rPr>
          <w:rFonts w:cstheme="minorHAnsi"/>
          <w:bCs/>
          <w:color w:val="000000"/>
        </w:rPr>
        <w:t>”,</w:t>
      </w:r>
      <w:r w:rsidR="00DD44D1" w:rsidRPr="00EB2870">
        <w:rPr>
          <w:rFonts w:cstheme="minorHAnsi"/>
          <w:color w:val="000000"/>
        </w:rPr>
        <w:t xml:space="preserve"> Vodafone, vivo, </w:t>
      </w:r>
      <w:r w:rsidR="00EB2870" w:rsidRPr="00EB2870">
        <w:rPr>
          <w:rFonts w:cstheme="minorHAnsi"/>
          <w:color w:val="000000"/>
        </w:rPr>
        <w:t>e-meeting</w:t>
      </w:r>
      <w:r w:rsidR="002D6981" w:rsidRPr="00EB2870">
        <w:rPr>
          <w:rFonts w:cstheme="minorHAnsi"/>
          <w:color w:val="000000"/>
        </w:rPr>
        <w:t xml:space="preserve">, </w:t>
      </w:r>
      <w:r w:rsidR="00EB2870" w:rsidRPr="00EB2870">
        <w:rPr>
          <w:rFonts w:cstheme="minorHAnsi"/>
          <w:color w:val="000000"/>
        </w:rPr>
        <w:t>April</w:t>
      </w:r>
      <w:r w:rsidR="002D6981" w:rsidRPr="00EB2870">
        <w:rPr>
          <w:rFonts w:cstheme="minorHAnsi"/>
          <w:color w:val="000000"/>
        </w:rPr>
        <w:t xml:space="preserve"> </w:t>
      </w:r>
      <w:r w:rsidR="00DD44D1" w:rsidRPr="00EB2870">
        <w:rPr>
          <w:rFonts w:cstheme="minorHAnsi"/>
          <w:color w:val="000000"/>
        </w:rPr>
        <w:t>2023</w:t>
      </w:r>
      <w:r w:rsidRPr="00EB2870">
        <w:rPr>
          <w:rFonts w:cstheme="minorHAnsi"/>
          <w:color w:val="000000"/>
        </w:rPr>
        <w:t>.</w:t>
      </w:r>
      <w:bookmarkEnd w:id="5"/>
    </w:p>
    <w:sectPr w:rsidR="008261FC" w:rsidRPr="00EB287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A4CA5" w14:textId="77777777" w:rsidR="004A7082" w:rsidRDefault="004A7082">
      <w:r>
        <w:separator/>
      </w:r>
    </w:p>
  </w:endnote>
  <w:endnote w:type="continuationSeparator" w:id="0">
    <w:p w14:paraId="7FBBA661" w14:textId="77777777" w:rsidR="004A7082" w:rsidRDefault="004A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1EDA8" w14:textId="77777777" w:rsidR="004A7082" w:rsidRDefault="004A7082">
      <w:r>
        <w:separator/>
      </w:r>
    </w:p>
  </w:footnote>
  <w:footnote w:type="continuationSeparator" w:id="0">
    <w:p w14:paraId="45F1385F" w14:textId="77777777" w:rsidR="004A7082" w:rsidRDefault="004A7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60392D"/>
    <w:multiLevelType w:val="hybridMultilevel"/>
    <w:tmpl w:val="4DEA6232"/>
    <w:lvl w:ilvl="0" w:tplc="AF305D7E">
      <w:start w:val="1"/>
      <w:numFmt w:val="bullet"/>
      <w:lvlText w:val="•"/>
      <w:lvlJc w:val="left"/>
      <w:pPr>
        <w:tabs>
          <w:tab w:val="num" w:pos="360"/>
        </w:tabs>
        <w:ind w:left="360" w:hanging="360"/>
      </w:pPr>
      <w:rPr>
        <w:rFonts w:ascii="Arial" w:hAnsi="Arial" w:hint="default"/>
      </w:rPr>
    </w:lvl>
    <w:lvl w:ilvl="1" w:tplc="3C145FB0">
      <w:numFmt w:val="bullet"/>
      <w:lvlText w:val="–"/>
      <w:lvlJc w:val="left"/>
      <w:pPr>
        <w:tabs>
          <w:tab w:val="num" w:pos="1080"/>
        </w:tabs>
        <w:ind w:left="1080" w:hanging="360"/>
      </w:pPr>
      <w:rPr>
        <w:rFonts w:ascii="Calibri Light" w:hAnsi="Calibri Light" w:hint="default"/>
      </w:rPr>
    </w:lvl>
    <w:lvl w:ilvl="2" w:tplc="3D3A485A">
      <w:numFmt w:val="bullet"/>
      <w:lvlText w:val="-"/>
      <w:lvlJc w:val="left"/>
      <w:pPr>
        <w:tabs>
          <w:tab w:val="num" w:pos="1800"/>
        </w:tabs>
        <w:ind w:left="1800" w:hanging="360"/>
      </w:pPr>
      <w:rPr>
        <w:rFonts w:ascii="Arial" w:hAnsi="Arial" w:hint="default"/>
      </w:rPr>
    </w:lvl>
    <w:lvl w:ilvl="3" w:tplc="0420A992" w:tentative="1">
      <w:start w:val="1"/>
      <w:numFmt w:val="bullet"/>
      <w:lvlText w:val="•"/>
      <w:lvlJc w:val="left"/>
      <w:pPr>
        <w:tabs>
          <w:tab w:val="num" w:pos="2520"/>
        </w:tabs>
        <w:ind w:left="2520" w:hanging="360"/>
      </w:pPr>
      <w:rPr>
        <w:rFonts w:ascii="Arial" w:hAnsi="Arial" w:hint="default"/>
      </w:rPr>
    </w:lvl>
    <w:lvl w:ilvl="4" w:tplc="B06810D2" w:tentative="1">
      <w:start w:val="1"/>
      <w:numFmt w:val="bullet"/>
      <w:lvlText w:val="•"/>
      <w:lvlJc w:val="left"/>
      <w:pPr>
        <w:tabs>
          <w:tab w:val="num" w:pos="3240"/>
        </w:tabs>
        <w:ind w:left="3240" w:hanging="360"/>
      </w:pPr>
      <w:rPr>
        <w:rFonts w:ascii="Arial" w:hAnsi="Arial" w:hint="default"/>
      </w:rPr>
    </w:lvl>
    <w:lvl w:ilvl="5" w:tplc="9BCC4B64" w:tentative="1">
      <w:start w:val="1"/>
      <w:numFmt w:val="bullet"/>
      <w:lvlText w:val="•"/>
      <w:lvlJc w:val="left"/>
      <w:pPr>
        <w:tabs>
          <w:tab w:val="num" w:pos="3960"/>
        </w:tabs>
        <w:ind w:left="3960" w:hanging="360"/>
      </w:pPr>
      <w:rPr>
        <w:rFonts w:ascii="Arial" w:hAnsi="Arial" w:hint="default"/>
      </w:rPr>
    </w:lvl>
    <w:lvl w:ilvl="6" w:tplc="CB004F40" w:tentative="1">
      <w:start w:val="1"/>
      <w:numFmt w:val="bullet"/>
      <w:lvlText w:val="•"/>
      <w:lvlJc w:val="left"/>
      <w:pPr>
        <w:tabs>
          <w:tab w:val="num" w:pos="4680"/>
        </w:tabs>
        <w:ind w:left="4680" w:hanging="360"/>
      </w:pPr>
      <w:rPr>
        <w:rFonts w:ascii="Arial" w:hAnsi="Arial" w:hint="default"/>
      </w:rPr>
    </w:lvl>
    <w:lvl w:ilvl="7" w:tplc="DA604402" w:tentative="1">
      <w:start w:val="1"/>
      <w:numFmt w:val="bullet"/>
      <w:lvlText w:val="•"/>
      <w:lvlJc w:val="left"/>
      <w:pPr>
        <w:tabs>
          <w:tab w:val="num" w:pos="5400"/>
        </w:tabs>
        <w:ind w:left="5400" w:hanging="360"/>
      </w:pPr>
      <w:rPr>
        <w:rFonts w:ascii="Arial" w:hAnsi="Arial" w:hint="default"/>
      </w:rPr>
    </w:lvl>
    <w:lvl w:ilvl="8" w:tplc="8CD64E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8"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ABB3D58"/>
    <w:multiLevelType w:val="hybridMultilevel"/>
    <w:tmpl w:val="C9487B82"/>
    <w:lvl w:ilvl="0" w:tplc="94748AE2">
      <w:start w:val="1"/>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519C15DA"/>
    <w:multiLevelType w:val="hybridMultilevel"/>
    <w:tmpl w:val="247AE924"/>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start w:val="1"/>
      <w:numFmt w:val="bullet"/>
      <w:lvlText w:val=""/>
      <w:lvlJc w:val="left"/>
      <w:pPr>
        <w:ind w:left="2792" w:hanging="360"/>
      </w:pPr>
      <w:rPr>
        <w:rFonts w:ascii="Symbol" w:hAnsi="Symbo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23"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9"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7523034B"/>
    <w:multiLevelType w:val="hybridMultilevel"/>
    <w:tmpl w:val="23AABBD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6F67C2B"/>
    <w:multiLevelType w:val="hybridMultilevel"/>
    <w:tmpl w:val="93906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304196814">
    <w:abstractNumId w:val="27"/>
  </w:num>
  <w:num w:numId="2" w16cid:durableId="738015083">
    <w:abstractNumId w:val="11"/>
  </w:num>
  <w:num w:numId="3" w16cid:durableId="537670530">
    <w:abstractNumId w:val="14"/>
  </w:num>
  <w:num w:numId="4" w16cid:durableId="1384406938">
    <w:abstractNumId w:val="26"/>
  </w:num>
  <w:num w:numId="5" w16cid:durableId="1585646712">
    <w:abstractNumId w:val="3"/>
  </w:num>
  <w:num w:numId="6" w16cid:durableId="646516252">
    <w:abstractNumId w:val="12"/>
  </w:num>
  <w:num w:numId="7" w16cid:durableId="1568029577">
    <w:abstractNumId w:val="8"/>
  </w:num>
  <w:num w:numId="8" w16cid:durableId="1792095022">
    <w:abstractNumId w:val="29"/>
  </w:num>
  <w:num w:numId="9" w16cid:durableId="1470174867">
    <w:abstractNumId w:val="22"/>
  </w:num>
  <w:num w:numId="10" w16cid:durableId="1024555228">
    <w:abstractNumId w:val="5"/>
  </w:num>
  <w:num w:numId="11" w16cid:durableId="1679573815">
    <w:abstractNumId w:val="33"/>
  </w:num>
  <w:num w:numId="12" w16cid:durableId="1360358104">
    <w:abstractNumId w:val="4"/>
  </w:num>
  <w:num w:numId="13" w16cid:durableId="615597988">
    <w:abstractNumId w:val="19"/>
  </w:num>
  <w:num w:numId="14" w16cid:durableId="1991519752">
    <w:abstractNumId w:val="28"/>
  </w:num>
  <w:num w:numId="15" w16cid:durableId="2131044446">
    <w:abstractNumId w:val="0"/>
  </w:num>
  <w:num w:numId="16" w16cid:durableId="1784807959">
    <w:abstractNumId w:val="30"/>
  </w:num>
  <w:num w:numId="17" w16cid:durableId="824586814">
    <w:abstractNumId w:val="21"/>
  </w:num>
  <w:num w:numId="18" w16cid:durableId="214700860">
    <w:abstractNumId w:val="16"/>
  </w:num>
  <w:num w:numId="19" w16cid:durableId="594479268">
    <w:abstractNumId w:val="1"/>
  </w:num>
  <w:num w:numId="20" w16cid:durableId="154340872">
    <w:abstractNumId w:val="25"/>
  </w:num>
  <w:num w:numId="21" w16cid:durableId="328483420">
    <w:abstractNumId w:val="24"/>
  </w:num>
  <w:num w:numId="22" w16cid:durableId="761225655">
    <w:abstractNumId w:val="13"/>
  </w:num>
  <w:num w:numId="23" w16cid:durableId="1462110423">
    <w:abstractNumId w:val="34"/>
  </w:num>
  <w:num w:numId="24" w16cid:durableId="1880507647">
    <w:abstractNumId w:val="15"/>
  </w:num>
  <w:num w:numId="25" w16cid:durableId="1650789916">
    <w:abstractNumId w:val="7"/>
  </w:num>
  <w:num w:numId="26" w16cid:durableId="339819826">
    <w:abstractNumId w:val="23"/>
  </w:num>
  <w:num w:numId="27" w16cid:durableId="1737588258">
    <w:abstractNumId w:val="9"/>
  </w:num>
  <w:num w:numId="28" w16cid:durableId="1407804002">
    <w:abstractNumId w:val="20"/>
  </w:num>
  <w:num w:numId="29" w16cid:durableId="319192081">
    <w:abstractNumId w:val="10"/>
  </w:num>
  <w:num w:numId="30" w16cid:durableId="156769176">
    <w:abstractNumId w:val="32"/>
  </w:num>
  <w:num w:numId="31" w16cid:durableId="751321251">
    <w:abstractNumId w:val="17"/>
  </w:num>
  <w:num w:numId="32" w16cid:durableId="22949595">
    <w:abstractNumId w:val="6"/>
  </w:num>
  <w:num w:numId="33" w16cid:durableId="296687022">
    <w:abstractNumId w:val="10"/>
  </w:num>
  <w:num w:numId="34" w16cid:durableId="1747261045">
    <w:abstractNumId w:val="2"/>
  </w:num>
  <w:num w:numId="35" w16cid:durableId="113184748">
    <w:abstractNumId w:val="22"/>
  </w:num>
  <w:num w:numId="36" w16cid:durableId="1696078627">
    <w:abstractNumId w:val="31"/>
  </w:num>
  <w:num w:numId="37" w16cid:durableId="718630707">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483"/>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4DB"/>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298"/>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AA8"/>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2A"/>
    <w:rsid w:val="000C0A3C"/>
    <w:rsid w:val="000C0C04"/>
    <w:rsid w:val="000C0C49"/>
    <w:rsid w:val="000C0C65"/>
    <w:rsid w:val="000C197E"/>
    <w:rsid w:val="000C22E1"/>
    <w:rsid w:val="000C26E4"/>
    <w:rsid w:val="000C28E3"/>
    <w:rsid w:val="000C2D07"/>
    <w:rsid w:val="000C3222"/>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67A"/>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8BA"/>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4C9"/>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E14"/>
    <w:rsid w:val="00183F51"/>
    <w:rsid w:val="001841AF"/>
    <w:rsid w:val="0018435E"/>
    <w:rsid w:val="0018460F"/>
    <w:rsid w:val="001846A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D8"/>
    <w:rsid w:val="001E12E8"/>
    <w:rsid w:val="001E1AD2"/>
    <w:rsid w:val="001E1CF2"/>
    <w:rsid w:val="001E24A5"/>
    <w:rsid w:val="001E2B47"/>
    <w:rsid w:val="001E2BD4"/>
    <w:rsid w:val="001E2C4C"/>
    <w:rsid w:val="001E2C52"/>
    <w:rsid w:val="001E45BB"/>
    <w:rsid w:val="001E48F4"/>
    <w:rsid w:val="001E4C39"/>
    <w:rsid w:val="001E4D35"/>
    <w:rsid w:val="001E559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AD7"/>
    <w:rsid w:val="00250E25"/>
    <w:rsid w:val="00251230"/>
    <w:rsid w:val="0025139E"/>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02B"/>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695"/>
    <w:rsid w:val="0026381F"/>
    <w:rsid w:val="00263BE4"/>
    <w:rsid w:val="00263C2F"/>
    <w:rsid w:val="00264127"/>
    <w:rsid w:val="00264548"/>
    <w:rsid w:val="00264B21"/>
    <w:rsid w:val="00264F32"/>
    <w:rsid w:val="00265292"/>
    <w:rsid w:val="002652D5"/>
    <w:rsid w:val="002652FE"/>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74A"/>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50"/>
    <w:rsid w:val="00275CE5"/>
    <w:rsid w:val="00275FEA"/>
    <w:rsid w:val="00276447"/>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C48"/>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469"/>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815"/>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6981"/>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4F4"/>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72"/>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3BB"/>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E72"/>
    <w:rsid w:val="00371FCA"/>
    <w:rsid w:val="00372595"/>
    <w:rsid w:val="00372613"/>
    <w:rsid w:val="00372779"/>
    <w:rsid w:val="003727B5"/>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1930"/>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C9"/>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6FD6"/>
    <w:rsid w:val="003C778B"/>
    <w:rsid w:val="003C78B6"/>
    <w:rsid w:val="003C79A7"/>
    <w:rsid w:val="003C7C4F"/>
    <w:rsid w:val="003C7E14"/>
    <w:rsid w:val="003D01A6"/>
    <w:rsid w:val="003D01F4"/>
    <w:rsid w:val="003D04D4"/>
    <w:rsid w:val="003D053B"/>
    <w:rsid w:val="003D0FD8"/>
    <w:rsid w:val="003D19A0"/>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689"/>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86F"/>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05C5"/>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8C2"/>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F5"/>
    <w:rsid w:val="004A62A0"/>
    <w:rsid w:val="004A6EA7"/>
    <w:rsid w:val="004A6EDD"/>
    <w:rsid w:val="004A7082"/>
    <w:rsid w:val="004A7241"/>
    <w:rsid w:val="004A7F09"/>
    <w:rsid w:val="004A7F28"/>
    <w:rsid w:val="004B0318"/>
    <w:rsid w:val="004B05C6"/>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6CB"/>
    <w:rsid w:val="004B4D95"/>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104"/>
    <w:rsid w:val="004F625B"/>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405"/>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24FD"/>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72B"/>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106"/>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57D41"/>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77FED"/>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0C62"/>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3D"/>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66E"/>
    <w:rsid w:val="005C5A64"/>
    <w:rsid w:val="005C5D99"/>
    <w:rsid w:val="005C5ED7"/>
    <w:rsid w:val="005C5F7D"/>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11C"/>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6B2F"/>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77D"/>
    <w:rsid w:val="006578CE"/>
    <w:rsid w:val="00657F49"/>
    <w:rsid w:val="0066005F"/>
    <w:rsid w:val="006609E6"/>
    <w:rsid w:val="00660B4F"/>
    <w:rsid w:val="0066174C"/>
    <w:rsid w:val="00661A3E"/>
    <w:rsid w:val="00662564"/>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CEC"/>
    <w:rsid w:val="00670E24"/>
    <w:rsid w:val="006717A3"/>
    <w:rsid w:val="006719FE"/>
    <w:rsid w:val="00671C7D"/>
    <w:rsid w:val="00671E28"/>
    <w:rsid w:val="00672309"/>
    <w:rsid w:val="0067272A"/>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304"/>
    <w:rsid w:val="006B04B6"/>
    <w:rsid w:val="006B0634"/>
    <w:rsid w:val="006B1197"/>
    <w:rsid w:val="006B19A5"/>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E8C"/>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5D2"/>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5C"/>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914"/>
    <w:rsid w:val="007032C9"/>
    <w:rsid w:val="00703529"/>
    <w:rsid w:val="00703723"/>
    <w:rsid w:val="00703802"/>
    <w:rsid w:val="0070382E"/>
    <w:rsid w:val="00703976"/>
    <w:rsid w:val="00704027"/>
    <w:rsid w:val="007041D3"/>
    <w:rsid w:val="00704B8A"/>
    <w:rsid w:val="00704C9D"/>
    <w:rsid w:val="00704DD3"/>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2F69"/>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377"/>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056"/>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6D"/>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D65"/>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38B1"/>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EA"/>
    <w:rsid w:val="00801D12"/>
    <w:rsid w:val="00802240"/>
    <w:rsid w:val="008023C5"/>
    <w:rsid w:val="00802606"/>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1FC"/>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42E"/>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0B"/>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4DC2"/>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31C0"/>
    <w:rsid w:val="008C40F0"/>
    <w:rsid w:val="008C410A"/>
    <w:rsid w:val="008C54C7"/>
    <w:rsid w:val="008C5978"/>
    <w:rsid w:val="008C6516"/>
    <w:rsid w:val="008C6ECF"/>
    <w:rsid w:val="008C715E"/>
    <w:rsid w:val="008C7185"/>
    <w:rsid w:val="008D06F5"/>
    <w:rsid w:val="008D0DAD"/>
    <w:rsid w:val="008D1338"/>
    <w:rsid w:val="008D145A"/>
    <w:rsid w:val="008D1B7C"/>
    <w:rsid w:val="008D1BF1"/>
    <w:rsid w:val="008D1CB3"/>
    <w:rsid w:val="008D22EC"/>
    <w:rsid w:val="008D2583"/>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AC"/>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A75"/>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87"/>
    <w:rsid w:val="0092636F"/>
    <w:rsid w:val="00926896"/>
    <w:rsid w:val="009268A6"/>
    <w:rsid w:val="00926B8A"/>
    <w:rsid w:val="00926B9C"/>
    <w:rsid w:val="00926E58"/>
    <w:rsid w:val="00926F5C"/>
    <w:rsid w:val="00927284"/>
    <w:rsid w:val="00927440"/>
    <w:rsid w:val="00927523"/>
    <w:rsid w:val="00927A74"/>
    <w:rsid w:val="00927E17"/>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B1"/>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AB7"/>
    <w:rsid w:val="00956CB5"/>
    <w:rsid w:val="00957883"/>
    <w:rsid w:val="00960011"/>
    <w:rsid w:val="00960329"/>
    <w:rsid w:val="00960439"/>
    <w:rsid w:val="00960502"/>
    <w:rsid w:val="00960672"/>
    <w:rsid w:val="009608BC"/>
    <w:rsid w:val="00960C7B"/>
    <w:rsid w:val="00961BC9"/>
    <w:rsid w:val="0096232F"/>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4EF"/>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8EA"/>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21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5C20"/>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3B80"/>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124"/>
    <w:rsid w:val="00A842E9"/>
    <w:rsid w:val="00A84B1E"/>
    <w:rsid w:val="00A84CAA"/>
    <w:rsid w:val="00A84F70"/>
    <w:rsid w:val="00A85097"/>
    <w:rsid w:val="00A853AE"/>
    <w:rsid w:val="00A85551"/>
    <w:rsid w:val="00A85568"/>
    <w:rsid w:val="00A856CA"/>
    <w:rsid w:val="00A85C04"/>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A9B"/>
    <w:rsid w:val="00A97B0B"/>
    <w:rsid w:val="00AA00A6"/>
    <w:rsid w:val="00AA0186"/>
    <w:rsid w:val="00AA0E02"/>
    <w:rsid w:val="00AA100F"/>
    <w:rsid w:val="00AA102F"/>
    <w:rsid w:val="00AA10E8"/>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D5"/>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1B3"/>
    <w:rsid w:val="00AC6324"/>
    <w:rsid w:val="00AC6C8E"/>
    <w:rsid w:val="00AC6F34"/>
    <w:rsid w:val="00AC70B0"/>
    <w:rsid w:val="00AC7460"/>
    <w:rsid w:val="00AC76F4"/>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255"/>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6B5"/>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2D2"/>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6FB1"/>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94B"/>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3F1"/>
    <w:rsid w:val="00BB2541"/>
    <w:rsid w:val="00BB26EC"/>
    <w:rsid w:val="00BB28EC"/>
    <w:rsid w:val="00BB2B63"/>
    <w:rsid w:val="00BB304F"/>
    <w:rsid w:val="00BB34D4"/>
    <w:rsid w:val="00BB3B06"/>
    <w:rsid w:val="00BB3E2B"/>
    <w:rsid w:val="00BB3E8D"/>
    <w:rsid w:val="00BB4551"/>
    <w:rsid w:val="00BB47E3"/>
    <w:rsid w:val="00BB4914"/>
    <w:rsid w:val="00BB4CA3"/>
    <w:rsid w:val="00BB4CB5"/>
    <w:rsid w:val="00BB5341"/>
    <w:rsid w:val="00BB5817"/>
    <w:rsid w:val="00BB58BB"/>
    <w:rsid w:val="00BB5A07"/>
    <w:rsid w:val="00BB5C8D"/>
    <w:rsid w:val="00BB6434"/>
    <w:rsid w:val="00BB651A"/>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2F68"/>
    <w:rsid w:val="00BE3119"/>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193"/>
    <w:rsid w:val="00C0037D"/>
    <w:rsid w:val="00C010D2"/>
    <w:rsid w:val="00C013CC"/>
    <w:rsid w:val="00C015F3"/>
    <w:rsid w:val="00C01AAF"/>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347"/>
    <w:rsid w:val="00C06C4E"/>
    <w:rsid w:val="00C071D1"/>
    <w:rsid w:val="00C077DF"/>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59A9"/>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89D"/>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112"/>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898"/>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5A42"/>
    <w:rsid w:val="00CE63C6"/>
    <w:rsid w:val="00CE6507"/>
    <w:rsid w:val="00CE6549"/>
    <w:rsid w:val="00CE7664"/>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418"/>
    <w:rsid w:val="00D20519"/>
    <w:rsid w:val="00D207E4"/>
    <w:rsid w:val="00D209E0"/>
    <w:rsid w:val="00D20DAF"/>
    <w:rsid w:val="00D20E25"/>
    <w:rsid w:val="00D2109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0E2B"/>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6E56"/>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B31"/>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A71"/>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20"/>
    <w:rsid w:val="00D87E8B"/>
    <w:rsid w:val="00D9025E"/>
    <w:rsid w:val="00D9048F"/>
    <w:rsid w:val="00D90589"/>
    <w:rsid w:val="00D91442"/>
    <w:rsid w:val="00D91811"/>
    <w:rsid w:val="00D9247E"/>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4D1"/>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F09"/>
    <w:rsid w:val="00E15528"/>
    <w:rsid w:val="00E15594"/>
    <w:rsid w:val="00E15728"/>
    <w:rsid w:val="00E15858"/>
    <w:rsid w:val="00E15B37"/>
    <w:rsid w:val="00E15C9D"/>
    <w:rsid w:val="00E15F79"/>
    <w:rsid w:val="00E15FD0"/>
    <w:rsid w:val="00E164B9"/>
    <w:rsid w:val="00E164C2"/>
    <w:rsid w:val="00E16BA0"/>
    <w:rsid w:val="00E172F5"/>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6B4"/>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9BA"/>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5AB"/>
    <w:rsid w:val="00E667AC"/>
    <w:rsid w:val="00E66BB3"/>
    <w:rsid w:val="00E67792"/>
    <w:rsid w:val="00E67F60"/>
    <w:rsid w:val="00E67FFA"/>
    <w:rsid w:val="00E70286"/>
    <w:rsid w:val="00E70787"/>
    <w:rsid w:val="00E710BA"/>
    <w:rsid w:val="00E716D2"/>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671"/>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6F92"/>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AC7"/>
    <w:rsid w:val="00EA6BD8"/>
    <w:rsid w:val="00EA6EEB"/>
    <w:rsid w:val="00EA7120"/>
    <w:rsid w:val="00EA7437"/>
    <w:rsid w:val="00EA7931"/>
    <w:rsid w:val="00EA7C0E"/>
    <w:rsid w:val="00EA7E5E"/>
    <w:rsid w:val="00EB059D"/>
    <w:rsid w:val="00EB1BA0"/>
    <w:rsid w:val="00EB1BBB"/>
    <w:rsid w:val="00EB1BFF"/>
    <w:rsid w:val="00EB25C7"/>
    <w:rsid w:val="00EB281F"/>
    <w:rsid w:val="00EB2870"/>
    <w:rsid w:val="00EB3243"/>
    <w:rsid w:val="00EB3276"/>
    <w:rsid w:val="00EB36CB"/>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B6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B83"/>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727"/>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A4C"/>
    <w:rsid w:val="00F24B8E"/>
    <w:rsid w:val="00F24BF2"/>
    <w:rsid w:val="00F24E64"/>
    <w:rsid w:val="00F24F72"/>
    <w:rsid w:val="00F2539D"/>
    <w:rsid w:val="00F253B2"/>
    <w:rsid w:val="00F25548"/>
    <w:rsid w:val="00F258EF"/>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8F8"/>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55C3"/>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4C"/>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8A8"/>
    <w:rsid w:val="00FA6B2D"/>
    <w:rsid w:val="00FA6BAF"/>
    <w:rsid w:val="00FA6BEF"/>
    <w:rsid w:val="00FA6E7F"/>
    <w:rsid w:val="00FA70F6"/>
    <w:rsid w:val="00FA7114"/>
    <w:rsid w:val="00FA7328"/>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606"/>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B5"/>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F41751FB-ECD5-4A0E-B3DF-E6A3E7584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09E6"/>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6609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09E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710130">
      <w:bodyDiv w:val="1"/>
      <w:marLeft w:val="0"/>
      <w:marRight w:val="0"/>
      <w:marTop w:val="0"/>
      <w:marBottom w:val="0"/>
      <w:divBdr>
        <w:top w:val="none" w:sz="0" w:space="0" w:color="auto"/>
        <w:left w:val="none" w:sz="0" w:space="0" w:color="auto"/>
        <w:bottom w:val="none" w:sz="0" w:space="0" w:color="auto"/>
        <w:right w:val="none" w:sz="0" w:space="0" w:color="auto"/>
      </w:divBdr>
      <w:divsChild>
        <w:div w:id="408580491">
          <w:marLeft w:val="576"/>
          <w:marRight w:val="0"/>
          <w:marTop w:val="320"/>
          <w:marBottom w:val="0"/>
          <w:divBdr>
            <w:top w:val="none" w:sz="0" w:space="0" w:color="auto"/>
            <w:left w:val="none" w:sz="0" w:space="0" w:color="auto"/>
            <w:bottom w:val="none" w:sz="0" w:space="0" w:color="auto"/>
            <w:right w:val="none" w:sz="0" w:space="0" w:color="auto"/>
          </w:divBdr>
        </w:div>
        <w:div w:id="1862356183">
          <w:marLeft w:val="1685"/>
          <w:marRight w:val="0"/>
          <w:marTop w:val="240"/>
          <w:marBottom w:val="0"/>
          <w:divBdr>
            <w:top w:val="none" w:sz="0" w:space="0" w:color="auto"/>
            <w:left w:val="none" w:sz="0" w:space="0" w:color="auto"/>
            <w:bottom w:val="none" w:sz="0" w:space="0" w:color="auto"/>
            <w:right w:val="none" w:sz="0" w:space="0" w:color="auto"/>
          </w:divBdr>
        </w:div>
        <w:div w:id="2004549938">
          <w:marLeft w:val="2261"/>
          <w:marRight w:val="0"/>
          <w:marTop w:val="160"/>
          <w:marBottom w:val="0"/>
          <w:divBdr>
            <w:top w:val="none" w:sz="0" w:space="0" w:color="auto"/>
            <w:left w:val="none" w:sz="0" w:space="0" w:color="auto"/>
            <w:bottom w:val="none" w:sz="0" w:space="0" w:color="auto"/>
            <w:right w:val="none" w:sz="0" w:space="0" w:color="auto"/>
          </w:divBdr>
        </w:div>
        <w:div w:id="1695885041">
          <w:marLeft w:val="1685"/>
          <w:marRight w:val="0"/>
          <w:marTop w:val="240"/>
          <w:marBottom w:val="0"/>
          <w:divBdr>
            <w:top w:val="none" w:sz="0" w:space="0" w:color="auto"/>
            <w:left w:val="none" w:sz="0" w:space="0" w:color="auto"/>
            <w:bottom w:val="none" w:sz="0" w:space="0" w:color="auto"/>
            <w:right w:val="none" w:sz="0" w:space="0" w:color="auto"/>
          </w:divBdr>
        </w:div>
        <w:div w:id="1880044090">
          <w:marLeft w:val="1685"/>
          <w:marRight w:val="0"/>
          <w:marTop w:val="240"/>
          <w:marBottom w:val="0"/>
          <w:divBdr>
            <w:top w:val="none" w:sz="0" w:space="0" w:color="auto"/>
            <w:left w:val="none" w:sz="0" w:space="0" w:color="auto"/>
            <w:bottom w:val="none" w:sz="0" w:space="0" w:color="auto"/>
            <w:right w:val="none" w:sz="0" w:space="0" w:color="auto"/>
          </w:divBdr>
        </w:div>
        <w:div w:id="735006159">
          <w:marLeft w:val="1685"/>
          <w:marRight w:val="0"/>
          <w:marTop w:val="240"/>
          <w:marBottom w:val="0"/>
          <w:divBdr>
            <w:top w:val="none" w:sz="0" w:space="0" w:color="auto"/>
            <w:left w:val="none" w:sz="0" w:space="0" w:color="auto"/>
            <w:bottom w:val="none" w:sz="0" w:space="0" w:color="auto"/>
            <w:right w:val="none" w:sz="0" w:space="0" w:color="auto"/>
          </w:divBdr>
        </w:div>
        <w:div w:id="162935819">
          <w:marLeft w:val="576"/>
          <w:marRight w:val="0"/>
          <w:marTop w:val="320"/>
          <w:marBottom w:val="0"/>
          <w:divBdr>
            <w:top w:val="none" w:sz="0" w:space="0" w:color="auto"/>
            <w:left w:val="none" w:sz="0" w:space="0" w:color="auto"/>
            <w:bottom w:val="none" w:sz="0" w:space="0" w:color="auto"/>
            <w:right w:val="none" w:sz="0" w:space="0" w:color="auto"/>
          </w:divBdr>
        </w:div>
        <w:div w:id="153492360">
          <w:marLeft w:val="1685"/>
          <w:marRight w:val="0"/>
          <w:marTop w:val="240"/>
          <w:marBottom w:val="0"/>
          <w:divBdr>
            <w:top w:val="none" w:sz="0" w:space="0" w:color="auto"/>
            <w:left w:val="none" w:sz="0" w:space="0" w:color="auto"/>
            <w:bottom w:val="none" w:sz="0" w:space="0" w:color="auto"/>
            <w:right w:val="none" w:sz="0" w:space="0" w:color="auto"/>
          </w:divBdr>
        </w:div>
        <w:div w:id="485130052">
          <w:marLeft w:val="576"/>
          <w:marRight w:val="0"/>
          <w:marTop w:val="32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2887293">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667921">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3434448">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490305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52214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1075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 - R18 changes after Chicago</cp:lastModifiedBy>
  <cp:revision>2</cp:revision>
  <dcterms:created xsi:type="dcterms:W3CDTF">2024-02-19T22:06:00Z</dcterms:created>
  <dcterms:modified xsi:type="dcterms:W3CDTF">2024-02-19T22:06:00Z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